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vertAnchor="page" w:horzAnchor="margin" w:tblpXSpec="center" w:tblpY="4944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F3316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 w:rsidP="00F33167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F33167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607FA9" w:rsidP="00F33167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Piano dei test/collaudo</w:t>
                    </w:r>
                  </w:p>
                </w:sdtContent>
              </w:sdt>
            </w:tc>
          </w:tr>
          <w:tr w:rsidR="00312C87" w:rsidTr="00F3316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F33167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F33167" w:rsidRDefault="00312C87">
          <w:pPr>
            <w:pStyle w:val="Titolosommario"/>
            <w:rPr>
              <w:color w:val="0000FF"/>
            </w:rPr>
          </w:pPr>
          <w:r w:rsidRPr="00F33167">
            <w:rPr>
              <w:color w:val="0000FF"/>
            </w:rPr>
            <w:t>Sommario</w:t>
          </w:r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10986" w:history="1">
            <w:r w:rsidR="00FE7FF5" w:rsidRPr="00476E64">
              <w:rPr>
                <w:rStyle w:val="Collegamentoipertestuale"/>
                <w:noProof/>
              </w:rPr>
              <w:t>1.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Revisioni del documento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87" w:history="1">
            <w:r w:rsidR="00FE7FF5" w:rsidRPr="00476E64">
              <w:rPr>
                <w:rStyle w:val="Collegamentoipertestuale"/>
                <w:noProof/>
              </w:rPr>
              <w:t>2.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Introduzione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88" w:history="1">
            <w:r w:rsidR="00FE7FF5" w:rsidRPr="00476E64">
              <w:rPr>
                <w:rStyle w:val="Collegamentoipertestuale"/>
                <w:noProof/>
              </w:rPr>
              <w:t>3.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Obiettivi e organizzazione del test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89" w:history="1">
            <w:r w:rsidR="00FE7FF5" w:rsidRPr="00476E64">
              <w:rPr>
                <w:rStyle w:val="Collegamentoipertestuale"/>
                <w:noProof/>
              </w:rPr>
              <w:t>4.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Definizione degli ambienti di test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0" w:history="1">
            <w:r w:rsidR="00FE7FF5" w:rsidRPr="00476E64">
              <w:rPr>
                <w:rStyle w:val="Collegamentoipertestuale"/>
                <w:noProof/>
              </w:rPr>
              <w:t>5.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Definizione dei dati di prova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1" w:history="1">
            <w:r w:rsidR="00FE7FF5" w:rsidRPr="00476E64">
              <w:rPr>
                <w:rStyle w:val="Collegamentoipertestuale"/>
                <w:noProof/>
              </w:rPr>
              <w:t>6.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Attività propedeutiche ai test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2" w:history="1">
            <w:r w:rsidR="00FE7FF5" w:rsidRPr="00476E64">
              <w:rPr>
                <w:rStyle w:val="Collegamentoipertestuale"/>
                <w:noProof/>
              </w:rPr>
              <w:t>7.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Sessioni di test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3" w:history="1">
            <w:r w:rsidR="00FE7FF5" w:rsidRPr="00476E64">
              <w:rPr>
                <w:rStyle w:val="Collegamentoipertestuale"/>
                <w:noProof/>
              </w:rPr>
              <w:t>8.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Monitoraggio della fase di collaudo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4" w:history="1">
            <w:r w:rsidR="00FE7FF5" w:rsidRPr="00476E64">
              <w:rPr>
                <w:rStyle w:val="Collegamentoipertestuale"/>
                <w:noProof/>
              </w:rPr>
              <w:t>9.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Assunti, vincoli e rischi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7FF5" w:rsidRDefault="00513DEC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995" w:history="1">
            <w:r w:rsidR="00FE7FF5" w:rsidRPr="00476E64">
              <w:rPr>
                <w:rStyle w:val="Collegamentoipertestuale"/>
                <w:noProof/>
              </w:rPr>
              <w:t>10.</w:t>
            </w:r>
            <w:r w:rsidR="00FE7FF5">
              <w:rPr>
                <w:rFonts w:eastAsiaTheme="minorEastAsia"/>
                <w:noProof/>
                <w:lang w:eastAsia="it-IT"/>
              </w:rPr>
              <w:tab/>
            </w:r>
            <w:r w:rsidR="00FE7FF5" w:rsidRPr="00476E64">
              <w:rPr>
                <w:rStyle w:val="Collegamentoipertestuale"/>
                <w:noProof/>
              </w:rPr>
              <w:t>Allegati</w:t>
            </w:r>
            <w:r w:rsidR="00FE7F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7FF5">
              <w:rPr>
                <w:noProof/>
                <w:webHidden/>
              </w:rPr>
              <w:instrText xml:space="preserve"> PAGEREF _Toc292110995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7F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513DEC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F33167" w:rsidRDefault="00480CE2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292110986"/>
      <w:r w:rsidRPr="00F33167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F33167" w:rsidRDefault="00480CE2" w:rsidP="00480CE2">
      <w:pPr>
        <w:rPr>
          <w:rFonts w:ascii="Verdana" w:hAnsi="Verdana"/>
          <w:color w:val="0000FF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6"/>
        <w:gridCol w:w="3051"/>
        <w:gridCol w:w="3058"/>
      </w:tblGrid>
      <w:tr w:rsidR="00480CE2" w:rsidRPr="00F33167" w:rsidTr="00772B77">
        <w:tc>
          <w:tcPr>
            <w:tcW w:w="3259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Verificato da</w:t>
            </w:r>
          </w:p>
        </w:tc>
        <w:tc>
          <w:tcPr>
            <w:tcW w:w="3260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Approvato da</w:t>
            </w:r>
          </w:p>
        </w:tc>
      </w:tr>
      <w:tr w:rsidR="00480CE2" w:rsidRPr="00F33167" w:rsidTr="00772B77">
        <w:tc>
          <w:tcPr>
            <w:tcW w:w="3259" w:type="dxa"/>
          </w:tcPr>
          <w:p w:rsidR="00480CE2" w:rsidRPr="00F33167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F33167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F33167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480CE2" w:rsidRPr="00F33167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01"/>
        <w:gridCol w:w="1990"/>
        <w:gridCol w:w="5154"/>
      </w:tblGrid>
      <w:tr w:rsidR="00480CE2" w:rsidRPr="00F33167" w:rsidTr="00772B77">
        <w:tc>
          <w:tcPr>
            <w:tcW w:w="2093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F33167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3167">
              <w:rPr>
                <w:rFonts w:ascii="Verdana" w:hAnsi="Verdana" w:cs="Tahoma"/>
                <w:b/>
                <w:sz w:val="16"/>
                <w:szCs w:val="16"/>
              </w:rPr>
              <w:t>Commenti</w:t>
            </w:r>
          </w:p>
        </w:tc>
      </w:tr>
      <w:tr w:rsidR="00480CE2" w:rsidRPr="00F33167" w:rsidTr="00772B77">
        <w:tc>
          <w:tcPr>
            <w:tcW w:w="2093" w:type="dxa"/>
          </w:tcPr>
          <w:p w:rsidR="00480CE2" w:rsidRPr="00F33167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:rsidR="00480CE2" w:rsidRPr="00F33167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5559" w:type="dxa"/>
          </w:tcPr>
          <w:p w:rsidR="00480CE2" w:rsidRPr="00F33167" w:rsidRDefault="00480CE2" w:rsidP="00772B77">
            <w:pPr>
              <w:rPr>
                <w:rFonts w:ascii="Verdana" w:hAnsi="Verdana"/>
              </w:rPr>
            </w:pPr>
          </w:p>
        </w:tc>
      </w:tr>
    </w:tbl>
    <w:p w:rsidR="00480CE2" w:rsidRPr="00F33167" w:rsidRDefault="00480CE2" w:rsidP="00480CE2">
      <w:pPr>
        <w:pStyle w:val="Titolo1"/>
        <w:ind w:left="720"/>
        <w:rPr>
          <w:rFonts w:ascii="Verdana" w:hAnsi="Verdana"/>
        </w:rPr>
      </w:pPr>
    </w:p>
    <w:p w:rsidR="00186C88" w:rsidRPr="00F33167" w:rsidRDefault="00186C88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2" w:name="_Toc292110987"/>
      <w:r w:rsidRPr="00F33167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FE7FF5" w:rsidRPr="00F33167" w:rsidRDefault="00FE7FF5" w:rsidP="00F33167">
      <w:pPr>
        <w:jc w:val="both"/>
        <w:rPr>
          <w:rFonts w:ascii="Verdana" w:hAnsi="Verdana"/>
        </w:rPr>
      </w:pPr>
      <w:r w:rsidRPr="00F33167">
        <w:rPr>
          <w:rFonts w:ascii="Verdana" w:hAnsi="Verdana"/>
        </w:rPr>
        <w:t>Documenti di riferimento, acronimi e definizioni, organizzazione del documento</w:t>
      </w:r>
    </w:p>
    <w:p w:rsidR="00D80A03" w:rsidRPr="00F33167" w:rsidRDefault="00FE7FF5" w:rsidP="00F33167">
      <w:pPr>
        <w:jc w:val="both"/>
        <w:rPr>
          <w:rFonts w:ascii="Verdana" w:hAnsi="Verdana"/>
        </w:rPr>
      </w:pPr>
      <w:r w:rsidRPr="00F33167">
        <w:rPr>
          <w:rFonts w:ascii="Verdana" w:hAnsi="Verdana"/>
        </w:rPr>
        <w:t xml:space="preserve">Il documento ha lo scopo di fornire le indicazioni per le fasi di predisposizione, esecuzione e </w:t>
      </w:r>
      <w:proofErr w:type="spellStart"/>
      <w:r w:rsidRPr="00F33167">
        <w:rPr>
          <w:rFonts w:ascii="Verdana" w:hAnsi="Verdana"/>
        </w:rPr>
        <w:t>reporting</w:t>
      </w:r>
      <w:proofErr w:type="spellEnd"/>
      <w:r w:rsidRPr="00F33167">
        <w:rPr>
          <w:rFonts w:ascii="Verdana" w:hAnsi="Verdana"/>
        </w:rPr>
        <w:t xml:space="preserve"> delle attività di Test e Collaudo per il progetto</w:t>
      </w:r>
      <w:r w:rsidR="00D80A03" w:rsidRPr="00F33167">
        <w:rPr>
          <w:rFonts w:ascii="Verdana" w:hAnsi="Verdana"/>
        </w:rPr>
        <w:t>.</w:t>
      </w:r>
    </w:p>
    <w:p w:rsidR="00FE7FF5" w:rsidRPr="00F33167" w:rsidRDefault="00FE7FF5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3" w:name="_Toc292110988"/>
      <w:r w:rsidRPr="00F33167">
        <w:rPr>
          <w:rFonts w:ascii="Verdana" w:hAnsi="Verdana"/>
          <w:color w:val="0000FF"/>
          <w:sz w:val="24"/>
          <w:szCs w:val="24"/>
        </w:rPr>
        <w:t>Obiettivi e organizzazione del test</w:t>
      </w:r>
      <w:bookmarkEnd w:id="3"/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Obiettivi e copertura del test prestazionale;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Tipologie e cicli di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 xml:space="preserve">Obiettivo attività </w:t>
      </w:r>
      <w:proofErr w:type="spellStart"/>
      <w:r w:rsidRPr="00F33167">
        <w:rPr>
          <w:rFonts w:ascii="Verdana" w:hAnsi="Verdana"/>
        </w:rPr>
        <w:t>load</w:t>
      </w:r>
      <w:proofErr w:type="spellEnd"/>
      <w:r w:rsidRPr="00F33167">
        <w:rPr>
          <w:rFonts w:ascii="Verdana" w:hAnsi="Verdana"/>
        </w:rPr>
        <w:t xml:space="preserve">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Obiettivo attività stress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Ruoli e strutture/ team coinvolti;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 xml:space="preserve">Pianificazione temporale e </w:t>
      </w:r>
      <w:proofErr w:type="spellStart"/>
      <w:r w:rsidRPr="00F33167">
        <w:rPr>
          <w:rFonts w:ascii="Verdana" w:hAnsi="Verdana"/>
        </w:rPr>
        <w:t>milestone</w:t>
      </w:r>
      <w:proofErr w:type="spellEnd"/>
      <w:r w:rsidRPr="00F33167">
        <w:rPr>
          <w:rFonts w:ascii="Verdana" w:hAnsi="Verdana"/>
        </w:rPr>
        <w:t>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Criteri di rischio del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 xml:space="preserve">Definizione del </w:t>
      </w:r>
      <w:proofErr w:type="spellStart"/>
      <w:r w:rsidRPr="00F33167">
        <w:rPr>
          <w:rFonts w:ascii="Verdana" w:hAnsi="Verdana"/>
        </w:rPr>
        <w:t>workload</w:t>
      </w:r>
      <w:proofErr w:type="spellEnd"/>
      <w:r w:rsidRPr="00F33167">
        <w:rPr>
          <w:rFonts w:ascii="Verdana" w:hAnsi="Verdana"/>
        </w:rPr>
        <w:t xml:space="preserve"> previsto.</w:t>
      </w:r>
    </w:p>
    <w:p w:rsidR="00FE7FF5" w:rsidRPr="00F33167" w:rsidRDefault="00FE7FF5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292110989"/>
      <w:r w:rsidRPr="00F33167">
        <w:rPr>
          <w:rFonts w:ascii="Verdana" w:hAnsi="Verdana"/>
          <w:color w:val="0000FF"/>
          <w:sz w:val="24"/>
          <w:szCs w:val="24"/>
        </w:rPr>
        <w:t>Definizione degli ambienti di test</w:t>
      </w:r>
      <w:bookmarkEnd w:id="4"/>
    </w:p>
    <w:p w:rsidR="00FE7FF5" w:rsidRPr="00F33167" w:rsidRDefault="00FE7FF5" w:rsidP="00FE7FF5">
      <w:pPr>
        <w:rPr>
          <w:rFonts w:ascii="Verdana" w:hAnsi="Verdana"/>
        </w:rPr>
      </w:pPr>
      <w:r w:rsidRPr="00F33167">
        <w:rPr>
          <w:rFonts w:ascii="Verdana" w:hAnsi="Verdana"/>
        </w:rPr>
        <w:t>In questo paragrafo sono descritte tutte le caratteristiche che devono avere gli ambiente di test per rendere possibile l’esecuzione dei test (integrazione e flussi con i sistemi esterni).</w:t>
      </w:r>
    </w:p>
    <w:p w:rsidR="00FE7FF5" w:rsidRPr="00F33167" w:rsidRDefault="00FE7FF5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292110990"/>
      <w:r w:rsidRPr="00F33167">
        <w:rPr>
          <w:rFonts w:ascii="Verdana" w:hAnsi="Verdana"/>
          <w:color w:val="0000FF"/>
          <w:sz w:val="24"/>
          <w:szCs w:val="24"/>
        </w:rPr>
        <w:t>Definizione dei dati di prova</w:t>
      </w:r>
      <w:bookmarkEnd w:id="5"/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Fonti dati generali per il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Strategia di gestione dei dati di test.</w:t>
      </w:r>
    </w:p>
    <w:p w:rsidR="00FE7FF5" w:rsidRPr="00F33167" w:rsidRDefault="00FE7FF5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6" w:name="_Toc292110991"/>
      <w:r w:rsidRPr="00F33167">
        <w:rPr>
          <w:rFonts w:ascii="Verdana" w:hAnsi="Verdana"/>
          <w:color w:val="0000FF"/>
          <w:sz w:val="24"/>
          <w:szCs w:val="24"/>
        </w:rPr>
        <w:t>Attività propedeutiche ai test</w:t>
      </w:r>
      <w:bookmarkEnd w:id="6"/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Precondizioni generali;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Criteri di validazione generale del test;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Classificazione severità difetti;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Tempi di intervento e risoluzione;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Attività in ambiente di certificazione;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lastRenderedPageBreak/>
        <w:t>Attività in ambiente di produzione.</w:t>
      </w:r>
    </w:p>
    <w:p w:rsidR="00FE7FF5" w:rsidRPr="00F33167" w:rsidRDefault="00FE7FF5" w:rsidP="00506050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7" w:name="_Toc292110992"/>
      <w:r w:rsidRPr="00F33167">
        <w:rPr>
          <w:rFonts w:ascii="Verdana" w:hAnsi="Verdana"/>
          <w:color w:val="0000FF"/>
          <w:sz w:val="24"/>
          <w:szCs w:val="24"/>
        </w:rPr>
        <w:t>Sessioni di test</w:t>
      </w:r>
      <w:bookmarkEnd w:id="7"/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Sessioni in ambiente di certificazione;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Sessioni in ambiente di produzione.</w:t>
      </w:r>
    </w:p>
    <w:p w:rsidR="00FE7FF5" w:rsidRPr="00F33167" w:rsidRDefault="00FE7FF5" w:rsidP="00F33167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8" w:name="_Toc292110993"/>
      <w:r w:rsidRPr="00F33167">
        <w:rPr>
          <w:rFonts w:ascii="Verdana" w:hAnsi="Verdana"/>
          <w:color w:val="0000FF"/>
          <w:sz w:val="24"/>
          <w:szCs w:val="24"/>
        </w:rPr>
        <w:t>Monitoraggio della fase di collaudo</w:t>
      </w:r>
      <w:bookmarkEnd w:id="8"/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Metriche standard;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  <w:lang w:val="en-US"/>
        </w:rPr>
      </w:pPr>
      <w:r w:rsidRPr="00F33167">
        <w:rPr>
          <w:rFonts w:ascii="Verdana" w:hAnsi="Verdana"/>
          <w:lang w:val="en-US"/>
        </w:rPr>
        <w:t xml:space="preserve">Report </w:t>
      </w:r>
      <w:proofErr w:type="spellStart"/>
      <w:r w:rsidRPr="00F33167">
        <w:rPr>
          <w:rFonts w:ascii="Verdana" w:hAnsi="Verdana"/>
          <w:lang w:val="en-US"/>
        </w:rPr>
        <w:t>relativi</w:t>
      </w:r>
      <w:proofErr w:type="spellEnd"/>
      <w:r w:rsidRPr="00F33167">
        <w:rPr>
          <w:rFonts w:ascii="Verdana" w:hAnsi="Verdana"/>
          <w:lang w:val="en-US"/>
        </w:rPr>
        <w:t xml:space="preserve"> al test coverage e pass rate;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Distribuzione e frequenza dei report;</w:t>
      </w:r>
    </w:p>
    <w:p w:rsidR="00FE7FF5" w:rsidRPr="00F33167" w:rsidRDefault="00FE7FF5" w:rsidP="00506050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F33167">
        <w:rPr>
          <w:rFonts w:ascii="Verdana" w:hAnsi="Verdana"/>
        </w:rPr>
        <w:t>Procedure ed informazioni di base.</w:t>
      </w:r>
    </w:p>
    <w:p w:rsidR="00067874" w:rsidRDefault="00067874" w:rsidP="00067874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9" w:name="_Toc292110994"/>
      <w:r>
        <w:rPr>
          <w:rFonts w:ascii="Verdana" w:hAnsi="Verdana"/>
          <w:color w:val="0000FF"/>
          <w:sz w:val="24"/>
          <w:szCs w:val="24"/>
        </w:rPr>
        <w:t>Matrice di Tracciabilità</w:t>
      </w:r>
    </w:p>
    <w:p w:rsidR="00067874" w:rsidRDefault="00067874" w:rsidP="00067874">
      <w:r>
        <w:t>Compilare al tabella seguente mappando la corrispondenza tra Caso di Test e Requisiti che sono verificati dal caso stesso</w:t>
      </w:r>
    </w:p>
    <w:tbl>
      <w:tblPr>
        <w:tblStyle w:val="Sfondomedio1-Colore1"/>
        <w:tblW w:w="0" w:type="auto"/>
        <w:tblLook w:val="04A0"/>
      </w:tblPr>
      <w:tblGrid>
        <w:gridCol w:w="4889"/>
        <w:gridCol w:w="4889"/>
      </w:tblGrid>
      <w:tr w:rsidR="00067874" w:rsidTr="00067874">
        <w:trPr>
          <w:cnfStyle w:val="100000000000"/>
        </w:trPr>
        <w:tc>
          <w:tcPr>
            <w:cnfStyle w:val="001000000000"/>
            <w:tcW w:w="4889" w:type="dxa"/>
          </w:tcPr>
          <w:p w:rsidR="00067874" w:rsidRDefault="00067874" w:rsidP="00067874">
            <w:r>
              <w:t>Identificativo Caso di Test</w:t>
            </w:r>
          </w:p>
        </w:tc>
        <w:tc>
          <w:tcPr>
            <w:tcW w:w="4889" w:type="dxa"/>
          </w:tcPr>
          <w:p w:rsidR="00067874" w:rsidRDefault="00067874" w:rsidP="00067874">
            <w:pPr>
              <w:cnfStyle w:val="100000000000"/>
            </w:pPr>
            <w:r>
              <w:t>Identificativo Requisito</w:t>
            </w:r>
          </w:p>
        </w:tc>
      </w:tr>
      <w:tr w:rsidR="00067874" w:rsidTr="00067874">
        <w:trPr>
          <w:cnfStyle w:val="000000100000"/>
        </w:trPr>
        <w:tc>
          <w:tcPr>
            <w:cnfStyle w:val="001000000000"/>
            <w:tcW w:w="4889" w:type="dxa"/>
          </w:tcPr>
          <w:p w:rsidR="00067874" w:rsidRDefault="00067874" w:rsidP="00067874"/>
        </w:tc>
        <w:tc>
          <w:tcPr>
            <w:tcW w:w="4889" w:type="dxa"/>
          </w:tcPr>
          <w:p w:rsidR="00067874" w:rsidRDefault="00067874" w:rsidP="00067874">
            <w:pPr>
              <w:cnfStyle w:val="000000100000"/>
            </w:pPr>
          </w:p>
        </w:tc>
      </w:tr>
      <w:tr w:rsidR="00067874" w:rsidTr="00067874">
        <w:trPr>
          <w:cnfStyle w:val="000000010000"/>
        </w:trPr>
        <w:tc>
          <w:tcPr>
            <w:cnfStyle w:val="001000000000"/>
            <w:tcW w:w="4889" w:type="dxa"/>
          </w:tcPr>
          <w:p w:rsidR="00067874" w:rsidRDefault="00067874" w:rsidP="00067874"/>
        </w:tc>
        <w:tc>
          <w:tcPr>
            <w:tcW w:w="4889" w:type="dxa"/>
          </w:tcPr>
          <w:p w:rsidR="00067874" w:rsidRDefault="00067874" w:rsidP="00067874">
            <w:pPr>
              <w:cnfStyle w:val="000000010000"/>
            </w:pPr>
          </w:p>
        </w:tc>
      </w:tr>
    </w:tbl>
    <w:p w:rsidR="00067874" w:rsidRPr="00067874" w:rsidRDefault="00067874" w:rsidP="00067874"/>
    <w:p w:rsidR="00FE7FF5" w:rsidRPr="00067874" w:rsidRDefault="00FE7FF5" w:rsidP="00067874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r w:rsidRPr="00067874">
        <w:rPr>
          <w:rFonts w:ascii="Verdana" w:hAnsi="Verdana"/>
          <w:color w:val="0000FF"/>
          <w:sz w:val="24"/>
          <w:szCs w:val="24"/>
        </w:rPr>
        <w:t>Assunti, vincoli e rischi</w:t>
      </w:r>
      <w:bookmarkEnd w:id="9"/>
    </w:p>
    <w:p w:rsidR="00FE7FF5" w:rsidRPr="00F33167" w:rsidRDefault="00FE7FF5" w:rsidP="00F33167">
      <w:pPr>
        <w:jc w:val="both"/>
        <w:rPr>
          <w:rFonts w:ascii="Verdana" w:hAnsi="Verdana"/>
        </w:rPr>
      </w:pPr>
      <w:r w:rsidRPr="00F33167">
        <w:rPr>
          <w:rFonts w:ascii="Verdana" w:hAnsi="Verdana"/>
        </w:rPr>
        <w:t>In questo paragrafo si descrivono gli eventuali assunti, i vincoli, le costrizioni e i rischi presenti per l’esecuzione delle attività e il raggiungimento degli obiettivi descritti dal piano di test. Laddove sia possibile attuare un piano di mitigazione dei rischi, tale piano dovrà essere documentato nel presente paragrafo.</w:t>
      </w:r>
    </w:p>
    <w:p w:rsidR="00E01317" w:rsidRPr="00F33167" w:rsidRDefault="00E01317" w:rsidP="00F33167">
      <w:pPr>
        <w:pStyle w:val="Titolo1"/>
        <w:numPr>
          <w:ilvl w:val="0"/>
          <w:numId w:val="1"/>
        </w:numPr>
        <w:spacing w:before="0"/>
        <w:ind w:left="567" w:hanging="426"/>
        <w:rPr>
          <w:rFonts w:ascii="Verdana" w:hAnsi="Verdana"/>
          <w:color w:val="0000FF"/>
          <w:sz w:val="24"/>
          <w:szCs w:val="24"/>
        </w:rPr>
      </w:pPr>
      <w:bookmarkStart w:id="10" w:name="_Toc292110995"/>
      <w:r w:rsidRPr="00F33167">
        <w:rPr>
          <w:rFonts w:ascii="Verdana" w:hAnsi="Verdana"/>
          <w:color w:val="0000FF"/>
          <w:sz w:val="24"/>
          <w:szCs w:val="24"/>
        </w:rPr>
        <w:t>Allegati</w:t>
      </w:r>
      <w:bookmarkEnd w:id="10"/>
    </w:p>
    <w:p w:rsidR="00E01317" w:rsidRPr="00F33167" w:rsidRDefault="00FE7FF5" w:rsidP="00506050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F33167">
        <w:rPr>
          <w:rFonts w:ascii="Verdana" w:hAnsi="Verdana"/>
        </w:rPr>
        <w:t>Tabella e scenari di test</w:t>
      </w:r>
      <w:r w:rsidR="00067874">
        <w:rPr>
          <w:rFonts w:ascii="Verdana" w:hAnsi="Verdana"/>
        </w:rPr>
        <w:br/>
      </w:r>
      <w:r w:rsidR="000B3810" w:rsidRPr="00CF3747">
        <w:rPr>
          <w:rFonts w:ascii="Verdana" w:hAnsi="Verdana"/>
        </w:rPr>
        <w:object w:dxaOrig="1539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85pt;height:49.6pt" o:ole="">
            <v:imagedata r:id="rId9" o:title=""/>
          </v:shape>
          <o:OLEObject Type="Embed" ProgID="Word.Document.12" ShapeID="_x0000_i1028" DrawAspect="Icon" ObjectID="_1385199036" r:id="rId10"/>
        </w:object>
      </w:r>
    </w:p>
    <w:p w:rsidR="00D80A03" w:rsidRPr="00F33167" w:rsidRDefault="00FE7FF5" w:rsidP="00506050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F33167">
        <w:rPr>
          <w:rFonts w:ascii="Verdana" w:hAnsi="Verdana"/>
        </w:rPr>
        <w:t xml:space="preserve">Documentazione in formato </w:t>
      </w:r>
      <w:proofErr w:type="spellStart"/>
      <w:r w:rsidRPr="00F33167">
        <w:rPr>
          <w:rFonts w:ascii="Verdana" w:hAnsi="Verdana"/>
        </w:rPr>
        <w:t>QADirector</w:t>
      </w:r>
      <w:proofErr w:type="spellEnd"/>
      <w:r w:rsidR="00FB4E3C">
        <w:rPr>
          <w:rFonts w:ascii="Verdana" w:hAnsi="Verdana"/>
        </w:rPr>
        <w:br/>
      </w:r>
      <w:r w:rsidR="000B3810" w:rsidRPr="00CF3747">
        <w:rPr>
          <w:rFonts w:ascii="Verdana" w:hAnsi="Verdana"/>
        </w:rPr>
        <w:object w:dxaOrig="1539" w:dyaOrig="996">
          <v:shape id="_x0000_i1030" type="#_x0000_t75" style="width:76.85pt;height:49.6pt" o:ole="">
            <v:imagedata r:id="rId11" o:title=""/>
          </v:shape>
          <o:OLEObject Type="Embed" ProgID="Excel.Sheet.8" ShapeID="_x0000_i1030" DrawAspect="Icon" ObjectID="_1385199037" r:id="rId12"/>
        </w:object>
      </w:r>
    </w:p>
    <w:p w:rsidR="001F3E96" w:rsidRPr="00F33167" w:rsidRDefault="001F3E96" w:rsidP="00B876B2">
      <w:pPr>
        <w:rPr>
          <w:rFonts w:ascii="Verdana" w:hAnsi="Verdana"/>
        </w:rPr>
      </w:pPr>
    </w:p>
    <w:sectPr w:rsidR="001F3E96" w:rsidRPr="00F33167" w:rsidSect="00A83E7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284" w:footer="1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19F" w:rsidRDefault="00C5519F" w:rsidP="007E3DA9">
      <w:pPr>
        <w:spacing w:after="0" w:line="240" w:lineRule="auto"/>
      </w:pPr>
      <w:r>
        <w:separator/>
      </w:r>
    </w:p>
  </w:endnote>
  <w:endnote w:type="continuationSeparator" w:id="0">
    <w:p w:rsidR="00C5519F" w:rsidRDefault="00C5519F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F33167" w:rsidTr="00E11E32">
      <w:tc>
        <w:tcPr>
          <w:tcW w:w="1629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F33167" w:rsidRDefault="00F33167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F33167" w:rsidRDefault="00513DEC" w:rsidP="00E11E32">
          <w:pPr>
            <w:pStyle w:val="Pidipagina"/>
            <w:jc w:val="right"/>
          </w:pPr>
          <w:r>
            <w:fldChar w:fldCharType="begin"/>
          </w:r>
          <w:r w:rsidR="00F33167">
            <w:instrText xml:space="preserve"> PAGE   \* MERGEFORMAT </w:instrText>
          </w:r>
          <w:r>
            <w:fldChar w:fldCharType="separate"/>
          </w:r>
          <w:r w:rsidR="000B3810">
            <w:rPr>
              <w:noProof/>
            </w:rPr>
            <w:t>4</w:t>
          </w:r>
          <w:r>
            <w:fldChar w:fldCharType="end"/>
          </w:r>
          <w:r w:rsidR="00F33167">
            <w:t xml:space="preserve"> di </w:t>
          </w:r>
          <w:fldSimple w:instr=" NUMPAGES   \* MERGEFORMAT ">
            <w:r w:rsidR="000B3810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F33167" w:rsidRPr="00693458" w:rsidRDefault="00F33167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Pr="00F33167" w:rsidRDefault="00865F5D" w:rsidP="00F3316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F33167" w:rsidTr="00E11E32">
      <w:tc>
        <w:tcPr>
          <w:tcW w:w="1629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F33167" w:rsidRDefault="00F33167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F33167" w:rsidRDefault="00513DEC" w:rsidP="00E11E32">
          <w:pPr>
            <w:pStyle w:val="Pidipagina"/>
            <w:jc w:val="right"/>
          </w:pPr>
          <w:r>
            <w:fldChar w:fldCharType="begin"/>
          </w:r>
          <w:r w:rsidR="00F33167">
            <w:instrText xml:space="preserve"> PAGE   \* MERGEFORMAT </w:instrText>
          </w:r>
          <w:r>
            <w:fldChar w:fldCharType="separate"/>
          </w:r>
          <w:r w:rsidR="00A83E7A">
            <w:rPr>
              <w:noProof/>
            </w:rPr>
            <w:t>1</w:t>
          </w:r>
          <w:r>
            <w:fldChar w:fldCharType="end"/>
          </w:r>
          <w:r w:rsidR="00F33167">
            <w:t xml:space="preserve"> di </w:t>
          </w:r>
          <w:fldSimple w:instr=" NUMPAGES   \* MERGEFORMAT ">
            <w:r w:rsidR="00A83E7A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F33167" w:rsidRDefault="00F33167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F33167" w:rsidRPr="00693458" w:rsidRDefault="00F33167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F33167" w:rsidRPr="00F33167" w:rsidRDefault="00F33167" w:rsidP="00F3316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19F" w:rsidRDefault="00C5519F" w:rsidP="007E3DA9">
      <w:pPr>
        <w:spacing w:after="0" w:line="240" w:lineRule="auto"/>
      </w:pPr>
      <w:r>
        <w:separator/>
      </w:r>
    </w:p>
  </w:footnote>
  <w:footnote w:type="continuationSeparator" w:id="0">
    <w:p w:rsidR="00C5519F" w:rsidRDefault="00C5519F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F33167" w:rsidTr="00E11E32">
      <w:trPr>
        <w:trHeight w:val="699"/>
        <w:jc w:val="center"/>
      </w:trPr>
      <w:tc>
        <w:tcPr>
          <w:tcW w:w="7088" w:type="dxa"/>
          <w:gridSpan w:val="2"/>
        </w:tcPr>
        <w:p w:rsidR="00F33167" w:rsidRPr="00BE79A9" w:rsidRDefault="00F33167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F33167" w:rsidRPr="00BE79A9" w:rsidRDefault="00F33167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Piano dei Test/Collaudo</w:t>
          </w:r>
        </w:p>
      </w:tc>
      <w:tc>
        <w:tcPr>
          <w:tcW w:w="2804" w:type="dxa"/>
        </w:tcPr>
        <w:p w:rsidR="00F33167" w:rsidRPr="00BE79A9" w:rsidRDefault="00F33167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33167" w:rsidRPr="00BE79A9" w:rsidRDefault="00F33167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F33167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F33167" w:rsidRPr="00BE79A9" w:rsidRDefault="00F33167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008</w:t>
          </w:r>
        </w:p>
      </w:tc>
      <w:tc>
        <w:tcPr>
          <w:tcW w:w="3123" w:type="dxa"/>
          <w:vAlign w:val="center"/>
        </w:tcPr>
        <w:p w:rsidR="00F33167" w:rsidRPr="00BE79A9" w:rsidRDefault="00F33167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F33167" w:rsidRPr="00BE79A9" w:rsidRDefault="00F33167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396497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A83E7A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A83E7A" w:rsidRDefault="00A83E7A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A83E7A" w:rsidRDefault="00A83E7A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F33167" w:rsidTr="00F33167">
      <w:trPr>
        <w:trHeight w:val="699"/>
        <w:jc w:val="center"/>
      </w:trPr>
      <w:tc>
        <w:tcPr>
          <w:tcW w:w="7088" w:type="dxa"/>
          <w:gridSpan w:val="2"/>
        </w:tcPr>
        <w:p w:rsidR="00F33167" w:rsidRPr="00BE79A9" w:rsidRDefault="00F33167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F33167" w:rsidRPr="00BE79A9" w:rsidRDefault="00F33167" w:rsidP="00F33167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Piano dei Test/Collaudo</w:t>
          </w:r>
        </w:p>
      </w:tc>
      <w:tc>
        <w:tcPr>
          <w:tcW w:w="2804" w:type="dxa"/>
        </w:tcPr>
        <w:p w:rsidR="00F33167" w:rsidRPr="00BE79A9" w:rsidRDefault="00F33167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33167" w:rsidRPr="00BE79A9" w:rsidRDefault="00F33167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F33167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F33167" w:rsidRPr="00BE79A9" w:rsidRDefault="00F33167" w:rsidP="00F33167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008</w:t>
          </w:r>
        </w:p>
      </w:tc>
      <w:tc>
        <w:tcPr>
          <w:tcW w:w="3123" w:type="dxa"/>
          <w:vAlign w:val="center"/>
        </w:tcPr>
        <w:p w:rsidR="00F33167" w:rsidRPr="00BE79A9" w:rsidRDefault="00F33167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F33167" w:rsidRPr="00BE79A9" w:rsidRDefault="00F33167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396497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A83E7A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A83E7A" w:rsidRDefault="00A83E7A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A83E7A" w:rsidRDefault="00A83E7A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F33167" w:rsidRDefault="00F3316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F3BF1"/>
    <w:multiLevelType w:val="hybridMultilevel"/>
    <w:tmpl w:val="8ED4C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874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810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2328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2B2A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96497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050"/>
    <w:rsid w:val="0050645A"/>
    <w:rsid w:val="00513DEC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7669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83E7A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519F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374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316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4E3C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table" w:styleId="Sfondomedio1-Colore1">
    <w:name w:val="Medium Shading 1 Accent 1"/>
    <w:basedOn w:val="Tabellanormale"/>
    <w:uiPriority w:val="63"/>
    <w:rsid w:val="000678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2B7C3" w:themeColor="accent1" w:themeTint="BF"/>
        <w:left w:val="single" w:sz="8" w:space="0" w:color="92B7C3" w:themeColor="accent1" w:themeTint="BF"/>
        <w:bottom w:val="single" w:sz="8" w:space="0" w:color="92B7C3" w:themeColor="accent1" w:themeTint="BF"/>
        <w:right w:val="single" w:sz="8" w:space="0" w:color="92B7C3" w:themeColor="accent1" w:themeTint="BF"/>
        <w:insideH w:val="single" w:sz="8" w:space="0" w:color="92B7C3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B7C3" w:themeColor="accent1" w:themeTint="BF"/>
          <w:left w:val="single" w:sz="8" w:space="0" w:color="92B7C3" w:themeColor="accent1" w:themeTint="BF"/>
          <w:bottom w:val="single" w:sz="8" w:space="0" w:color="92B7C3" w:themeColor="accent1" w:themeTint="BF"/>
          <w:right w:val="single" w:sz="8" w:space="0" w:color="92B7C3" w:themeColor="accent1" w:themeTint="BF"/>
          <w:insideH w:val="nil"/>
          <w:insideV w:val="nil"/>
        </w:tcBorders>
        <w:shd w:val="clear" w:color="auto" w:fill="6EA0B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B7C3" w:themeColor="accent1" w:themeTint="BF"/>
          <w:left w:val="single" w:sz="8" w:space="0" w:color="92B7C3" w:themeColor="accent1" w:themeTint="BF"/>
          <w:bottom w:val="single" w:sz="8" w:space="0" w:color="92B7C3" w:themeColor="accent1" w:themeTint="BF"/>
          <w:right w:val="single" w:sz="8" w:space="0" w:color="92B7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7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Foglio_di_lavoro_di_Microsoft_Office_Excel_97-20031.xls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package" Target="embeddings/Documento_di_Microsoft_Office_Word1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EB5977-CE78-4CF3-89FB-5AD4A18D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dei test/collaudo</vt:lpstr>
    </vt:vector>
  </TitlesOfParts>
  <Company>Equitalia Servizi SpA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dei test/collaudo</dc:title>
  <dc:subject/>
  <dc:creator> </dc:creator>
  <cp:keywords/>
  <dc:description/>
  <cp:lastModifiedBy> </cp:lastModifiedBy>
  <cp:revision>5</cp:revision>
  <cp:lastPrinted>2010-04-29T13:23:00Z</cp:lastPrinted>
  <dcterms:created xsi:type="dcterms:W3CDTF">2011-09-15T14:03:00Z</dcterms:created>
  <dcterms:modified xsi:type="dcterms:W3CDTF">2011-12-12T11:44:00Z</dcterms:modified>
</cp:coreProperties>
</file>